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9A056D" w:rsidP="3018D545" w:rsidRDefault="4C9A056D" w14:paraId="67BD7DF9" w14:textId="558782BC">
      <w:pPr>
        <w:pStyle w:val="Heading1"/>
        <w:keepNext w:val="1"/>
        <w:keepLines w:val="1"/>
        <w:rPr>
          <w:rFonts w:ascii="Arial Nova" w:hAnsi="Arial Nova" w:eastAsia="Arial Nova" w:cs="Arial Nova"/>
          <w:noProof w:val="0"/>
          <w:lang w:val="en-US"/>
        </w:rPr>
      </w:pPr>
      <w:r w:rsidRPr="3018D545" w:rsidR="4C9A056D">
        <w:rPr>
          <w:rFonts w:ascii="Arial Nova" w:hAnsi="Arial Nova" w:eastAsia="Arial Nova" w:cs="Arial Nova"/>
          <w:noProof w:val="0"/>
          <w:lang w:val="en-US"/>
        </w:rPr>
        <w:t>Instructions and AI Prompt Template</w:t>
      </w:r>
    </w:p>
    <w:p w:rsidR="4C9A056D" w:rsidP="3018D545" w:rsidRDefault="4C9A056D" w14:paraId="47E18A83" w14:textId="24B821C6">
      <w:pPr>
        <w:pStyle w:val="Heading2"/>
        <w:keepNext w:val="1"/>
        <w:keepLines w:val="1"/>
      </w:pPr>
      <w:r w:rsidRPr="3018D545" w:rsidR="4C9A056D">
        <w:rPr>
          <w:noProof w:val="0"/>
          <w:lang w:val="en-US"/>
        </w:rPr>
        <w:t>Instructions</w:t>
      </w:r>
    </w:p>
    <w:p w:rsidR="4C9A056D" w:rsidP="3018D545" w:rsidRDefault="4C9A056D" w14:paraId="4B5BCE71" w14:textId="472CF4B6">
      <w:pPr>
        <w:pStyle w:val="Normal"/>
        <w:keepNext w:val="1"/>
        <w:keepLines w:val="1"/>
      </w:pPr>
      <w:r w:rsidRPr="3018D545" w:rsidR="4C9A056D">
        <w:rPr>
          <w:rFonts w:ascii="Arial Nova" w:hAnsi="Arial Nova" w:eastAsia="Arial Nova" w:cs="Arial Nova"/>
          <w:noProof w:val="0"/>
          <w:lang w:val="en-US"/>
        </w:rPr>
        <w:t xml:space="preserve">Use the template prompt and fill in the information in brackets based on your course information. Then, copy and paste </w:t>
      </w:r>
      <w:r w:rsidRPr="3018D545" w:rsidR="4C9A056D">
        <w:rPr>
          <w:rFonts w:ascii="Arial Nova" w:hAnsi="Arial Nova" w:eastAsia="Arial Nova" w:cs="Arial Nova"/>
          <w:noProof w:val="0"/>
          <w:lang w:val="en-US"/>
        </w:rPr>
        <w:t>the entire</w:t>
      </w:r>
      <w:r w:rsidRPr="3018D545" w:rsidR="4C9A056D">
        <w:rPr>
          <w:rFonts w:ascii="Arial Nova" w:hAnsi="Arial Nova" w:eastAsia="Arial Nova" w:cs="Arial Nova"/>
          <w:noProof w:val="0"/>
          <w:lang w:val="en-US"/>
        </w:rPr>
        <w:t xml:space="preserve"> prompt into your preferred generative AI tool.</w:t>
      </w:r>
    </w:p>
    <w:p xmlns:wp14="http://schemas.microsoft.com/office/word/2010/wordml" w:rsidP="3018D545" wp14:paraId="6AD42E1A" wp14:textId="53E57082">
      <w:pPr>
        <w:pStyle w:val="Heading2"/>
        <w:keepNext w:val="1"/>
        <w:keepLines w:val="1"/>
        <w:rPr>
          <w:rFonts w:ascii="Aptos Display" w:hAnsi="Aptos Display" w:eastAsia="Aptos Display" w:cs="Aptos Display"/>
          <w:b w:val="0"/>
          <w:bCs w:val="0"/>
          <w:i w:val="0"/>
          <w:iCs w:val="0"/>
          <w:caps w:val="0"/>
          <w:smallCaps w:val="0"/>
          <w:noProof w:val="0"/>
          <w:color w:val="0F4761" w:themeColor="accent1" w:themeTint="FF" w:themeShade="BF"/>
          <w:sz w:val="28"/>
          <w:szCs w:val="28"/>
          <w:lang w:val="en-US"/>
        </w:rPr>
      </w:pPr>
      <w:r w:rsidRPr="3C0D47CB" w:rsidR="651DD09D">
        <w:rPr>
          <w:noProof w:val="0"/>
          <w:lang w:val="en-US"/>
        </w:rPr>
        <w:t>Template Prompt</w:t>
      </w:r>
    </w:p>
    <w:p w:rsidR="19FA710E" w:rsidP="3C0D47CB" w:rsidRDefault="19FA710E" w14:paraId="625DAF37" w14:textId="18EE98FD">
      <w:pPr>
        <w:pStyle w:val="Normal"/>
        <w:spacing w:before="0" w:beforeAutospacing="off" w:after="0" w:afterAutospacing="off" w:line="300" w:lineRule="auto"/>
        <w:rPr>
          <w:rFonts w:ascii="Arial Nova" w:hAnsi="Arial Nova" w:eastAsia="Arial Nova" w:cs="Arial Nova"/>
          <w:b w:val="0"/>
          <w:bCs w:val="0"/>
          <w:i w:val="0"/>
          <w:iCs w:val="0"/>
          <w:caps w:val="0"/>
          <w:smallCaps w:val="0"/>
          <w:noProof w:val="0"/>
          <w:color w:val="1F1F1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Use the following definitions in our conversation.</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w:t>
      </w:r>
      <w:r w:rsidRPr="3C0D47CB" w:rsidR="05B1420B">
        <w:rPr>
          <w:rFonts w:ascii="Arial Nova" w:hAnsi="Arial Nova" w:eastAsia="Arial Nova" w:cs="Arial Nova"/>
          <w:b w:val="0"/>
          <w:bCs w:val="0"/>
          <w:i w:val="0"/>
          <w:iCs w:val="0"/>
          <w:caps w:val="0"/>
          <w:smallCaps w:val="0"/>
          <w:noProof w:val="0"/>
          <w:color w:val="1F1F1F"/>
          <w:sz w:val="24"/>
          <w:szCs w:val="24"/>
          <w:lang w:val="en-US"/>
        </w:rPr>
        <w:t>Scaffolding is a temporary instructional process that enables a learner to solve a problem, carry out a task, or achieve a goal which would be beyond their unassisted efforts. This is achieved by the instructor controlling only those elements of the task that are initially beyond the learner’s capacity, allowing the learner to focus on and complete the elements that are within their range of competence. The Three Essential "Tests" for a strategy to truly be "scaffolding" (rather than just simplification or chunking</w:t>
      </w:r>
      <w:bookmarkStart w:name="_Int_H5B5k1MY" w:id="2094311084"/>
      <w:r w:rsidRPr="3C0D47CB" w:rsidR="05B1420B">
        <w:rPr>
          <w:rFonts w:ascii="Arial Nova" w:hAnsi="Arial Nova" w:eastAsia="Arial Nova" w:cs="Arial Nova"/>
          <w:b w:val="0"/>
          <w:bCs w:val="0"/>
          <w:i w:val="0"/>
          <w:iCs w:val="0"/>
          <w:caps w:val="0"/>
          <w:smallCaps w:val="0"/>
          <w:noProof w:val="0"/>
          <w:color w:val="1F1F1F"/>
          <w:sz w:val="24"/>
          <w:szCs w:val="24"/>
          <w:lang w:val="en-US"/>
        </w:rPr>
        <w:t>) it</w:t>
      </w:r>
      <w:bookmarkEnd w:id="2094311084"/>
      <w:r w:rsidRPr="3C0D47CB" w:rsidR="05B1420B">
        <w:rPr>
          <w:rFonts w:ascii="Arial Nova" w:hAnsi="Arial Nova" w:eastAsia="Arial Nova" w:cs="Arial Nova"/>
          <w:b w:val="0"/>
          <w:bCs w:val="0"/>
          <w:i w:val="0"/>
          <w:iCs w:val="0"/>
          <w:caps w:val="0"/>
          <w:smallCaps w:val="0"/>
          <w:noProof w:val="0"/>
          <w:color w:val="1F1F1F"/>
          <w:sz w:val="24"/>
          <w:szCs w:val="24"/>
          <w:lang w:val="en-US"/>
        </w:rPr>
        <w:t xml:space="preserve"> must meet three criteria: 1. Contingency (Adjustability): The support must be constantly adjusted based on the student's real-time performance. If the support is "fixed" (like a pre-chunked worksheet), it is a design feature, not a scaffold. 2. Fading: The support must be intentionally withdrawn over time. 3. </w:t>
      </w:r>
      <w:bookmarkStart w:name="_Int_Ec8Tjxhx" w:id="373291371"/>
      <w:r w:rsidRPr="3C0D47CB" w:rsidR="05B1420B">
        <w:rPr>
          <w:rFonts w:ascii="Arial Nova" w:hAnsi="Arial Nova" w:eastAsia="Arial Nova" w:cs="Arial Nova"/>
          <w:b w:val="0"/>
          <w:bCs w:val="0"/>
          <w:i w:val="0"/>
          <w:iCs w:val="0"/>
          <w:caps w:val="0"/>
          <w:smallCaps w:val="0"/>
          <w:noProof w:val="0"/>
          <w:color w:val="1F1F1F"/>
          <w:sz w:val="24"/>
          <w:szCs w:val="24"/>
          <w:lang w:val="en-US"/>
        </w:rPr>
        <w:t>Transfer of Responsibility: The</w:t>
      </w:r>
      <w:bookmarkEnd w:id="373291371"/>
      <w:r w:rsidRPr="3C0D47CB" w:rsidR="05B1420B">
        <w:rPr>
          <w:rFonts w:ascii="Arial Nova" w:hAnsi="Arial Nova" w:eastAsia="Arial Nova" w:cs="Arial Nova"/>
          <w:b w:val="0"/>
          <w:bCs w:val="0"/>
          <w:i w:val="0"/>
          <w:iCs w:val="0"/>
          <w:caps w:val="0"/>
          <w:smallCaps w:val="0"/>
          <w:noProof w:val="0"/>
          <w:color w:val="1F1F1F"/>
          <w:sz w:val="24"/>
          <w:szCs w:val="24"/>
          <w:lang w:val="en-US"/>
        </w:rPr>
        <w:t xml:space="preserve"> ultimate goal is for the learner to internalize the external support (e.g., turning a teacher’s question into an internal thought process). Authentic assessment is a type of assessment that focuses on real-world application of a learner’s knowledge and skills that are relevant to scenarios and challenges in a learner’s career or day-to-day life. Authentic assessments should be resistant to AI-overuse due to their focus on personal details, video outputs, or current events.</w:t>
      </w:r>
    </w:p>
    <w:p w:rsidR="19FA710E" w:rsidP="3C0D47CB" w:rsidRDefault="19FA710E" w14:paraId="51112146" w14:textId="7A374339">
      <w:pPr>
        <w:pStyle w:val="Normal"/>
        <w:spacing w:before="0" w:beforeAutospacing="off" w:after="160" w:afterAutospacing="off" w:line="276" w:lineRule="auto"/>
        <w:rPr>
          <w:rFonts w:ascii="Arial Nova" w:hAnsi="Arial Nova" w:eastAsia="Arial Nova" w:cs="Arial Nova"/>
          <w:b w:val="0"/>
          <w:bCs w:val="0"/>
          <w:i w:val="0"/>
          <w:iCs w:val="0"/>
          <w:caps w:val="0"/>
          <w:smallCaps w:val="0"/>
          <w:noProof w:val="0"/>
          <w:color w:val="1F1F1F"/>
          <w:sz w:val="24"/>
          <w:szCs w:val="24"/>
          <w:lang w:val="en-US"/>
        </w:rPr>
      </w:pPr>
      <w:r w:rsidRPr="3C0D47CB" w:rsidR="05B1420B">
        <w:rPr>
          <w:rFonts w:ascii="Arial Nova" w:hAnsi="Arial Nova" w:eastAsia="Arial Nova" w:cs="Arial Nova"/>
          <w:b w:val="0"/>
          <w:bCs w:val="0"/>
          <w:i w:val="0"/>
          <w:iCs w:val="0"/>
          <w:caps w:val="0"/>
          <w:smallCaps w:val="0"/>
          <w:noProof w:val="0"/>
          <w:color w:val="1F1F1F"/>
          <w:sz w:val="24"/>
          <w:szCs w:val="24"/>
          <w:lang w:val="en-US"/>
        </w:rPr>
        <w:t xml:space="preserve">Based on these definitions, respond to the following task. </w:t>
      </w:r>
    </w:p>
    <w:p w:rsidR="19FA710E" w:rsidP="3C0D47CB" w:rsidRDefault="19FA710E" w14:paraId="37D9143B" w14:textId="1CBA70CD">
      <w:pPr>
        <w:pStyle w:val="Normal"/>
        <w:suppressLineNumbers w:val="0"/>
        <w:bidi w:val="0"/>
        <w:spacing w:before="0" w:beforeAutospacing="off" w:after="160" w:afterAutospacing="off" w:line="276"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I am </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4E39E5F2">
        <w:rPr>
          <w:rFonts w:ascii="Arial Nova" w:hAnsi="Arial Nova" w:eastAsia="Arial Nova" w:cs="Arial Nova"/>
          <w:b w:val="1"/>
          <w:bCs w:val="1"/>
          <w:i w:val="0"/>
          <w:iCs w:val="0"/>
          <w:caps w:val="0"/>
          <w:smallCaps w:val="0"/>
          <w:noProof w:val="0"/>
          <w:color w:val="000000" w:themeColor="text1" w:themeTint="FF" w:themeShade="FF"/>
          <w:sz w:val="24"/>
          <w:szCs w:val="24"/>
          <w:lang w:val="en-US"/>
        </w:rPr>
        <w:t>R</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ole] </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for </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2353F565">
        <w:rPr>
          <w:rFonts w:ascii="Arial Nova" w:hAnsi="Arial Nova" w:eastAsia="Arial Nova" w:cs="Arial Nova"/>
          <w:b w:val="1"/>
          <w:bCs w:val="1"/>
          <w:i w:val="0"/>
          <w:iCs w:val="0"/>
          <w:caps w:val="0"/>
          <w:smallCaps w:val="0"/>
          <w:noProof w:val="0"/>
          <w:color w:val="000000" w:themeColor="text1" w:themeTint="FF" w:themeShade="FF"/>
          <w:sz w:val="24"/>
          <w:szCs w:val="24"/>
          <w:lang w:val="en-US"/>
        </w:rPr>
        <w:t>C</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ourse</w:t>
      </w:r>
      <w:r w:rsidRPr="3C0D47CB" w:rsidR="712673CD">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with </w:t>
      </w:r>
      <w:r w:rsidRPr="3C0D47CB" w:rsidR="6C24AA5A">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63EBF54A">
        <w:rPr>
          <w:rFonts w:ascii="Arial Nova" w:hAnsi="Arial Nova" w:eastAsia="Arial Nova" w:cs="Arial Nova"/>
          <w:b w:val="1"/>
          <w:bCs w:val="1"/>
          <w:i w:val="0"/>
          <w:iCs w:val="0"/>
          <w:caps w:val="0"/>
          <w:smallCaps w:val="0"/>
          <w:noProof w:val="0"/>
          <w:color w:val="000000" w:themeColor="text1" w:themeTint="FF" w:themeShade="FF"/>
          <w:sz w:val="24"/>
          <w:szCs w:val="24"/>
          <w:lang w:val="en-US"/>
        </w:rPr>
        <w:t>P</w:t>
      </w:r>
      <w:r w:rsidRPr="3C0D47CB" w:rsidR="30EEF709">
        <w:rPr>
          <w:rFonts w:ascii="Arial Nova" w:hAnsi="Arial Nova" w:eastAsia="Arial Nova" w:cs="Arial Nova"/>
          <w:b w:val="1"/>
          <w:bCs w:val="1"/>
          <w:i w:val="0"/>
          <w:iCs w:val="0"/>
          <w:caps w:val="0"/>
          <w:smallCaps w:val="0"/>
          <w:noProof w:val="0"/>
          <w:color w:val="000000" w:themeColor="text1" w:themeTint="FF" w:themeShade="FF"/>
          <w:sz w:val="24"/>
          <w:szCs w:val="24"/>
          <w:lang w:val="en-US"/>
        </w:rPr>
        <w:t>opulation]</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at </w:t>
      </w:r>
      <w:r w:rsidRPr="3C0D47CB" w:rsidR="0253E077">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26606D8C">
        <w:rPr>
          <w:rFonts w:ascii="Arial Nova" w:hAnsi="Arial Nova" w:eastAsia="Arial Nova" w:cs="Arial Nova"/>
          <w:b w:val="1"/>
          <w:bCs w:val="1"/>
          <w:i w:val="0"/>
          <w:iCs w:val="0"/>
          <w:caps w:val="0"/>
          <w:smallCaps w:val="0"/>
          <w:noProof w:val="0"/>
          <w:color w:val="000000" w:themeColor="text1" w:themeTint="FF" w:themeShade="FF"/>
          <w:sz w:val="24"/>
          <w:szCs w:val="24"/>
          <w:lang w:val="en-US"/>
        </w:rPr>
        <w:t>T</w:t>
      </w:r>
      <w:r w:rsidRPr="3C0D47CB" w:rsidR="0253E077">
        <w:rPr>
          <w:rFonts w:ascii="Arial Nova" w:hAnsi="Arial Nova" w:eastAsia="Arial Nova" w:cs="Arial Nova"/>
          <w:b w:val="1"/>
          <w:bCs w:val="1"/>
          <w:i w:val="0"/>
          <w:iCs w:val="0"/>
          <w:caps w:val="0"/>
          <w:smallCaps w:val="0"/>
          <w:noProof w:val="0"/>
          <w:color w:val="000000" w:themeColor="text1" w:themeTint="FF" w:themeShade="FF"/>
          <w:sz w:val="24"/>
          <w:szCs w:val="24"/>
          <w:lang w:val="en-US"/>
        </w:rPr>
        <w:t>ype of institution]</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I need to create an authentic assessment to measure the learning outcome: </w:t>
      </w:r>
      <w:r w:rsidRPr="3C0D47CB" w:rsidR="0344FB95">
        <w:rPr>
          <w:rFonts w:ascii="Arial Nova" w:hAnsi="Arial Nova" w:eastAsia="Arial Nova" w:cs="Arial Nova"/>
          <w:b w:val="1"/>
          <w:bCs w:val="1"/>
          <w:i w:val="0"/>
          <w:iCs w:val="0"/>
          <w:caps w:val="0"/>
          <w:smallCaps w:val="0"/>
          <w:noProof w:val="0"/>
          <w:color w:val="000000" w:themeColor="text1" w:themeTint="FF" w:themeShade="FF"/>
          <w:sz w:val="24"/>
          <w:szCs w:val="24"/>
          <w:lang w:val="en-US"/>
        </w:rPr>
        <w:t>[Learning Outcome]</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After </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identifying</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the authentic assessment, create</w:t>
      </w:r>
      <w:r w:rsidRPr="3C0D47CB" w:rsidR="05B1420B">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w:t>
      </w:r>
      <w:r w:rsidRPr="3C0D47CB" w:rsidR="64C834EB">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557F3230">
        <w:rPr>
          <w:rFonts w:ascii="Arial Nova" w:hAnsi="Arial Nova" w:eastAsia="Arial Nova" w:cs="Arial Nova"/>
          <w:b w:val="1"/>
          <w:bCs w:val="1"/>
          <w:i w:val="0"/>
          <w:iCs w:val="0"/>
          <w:caps w:val="0"/>
          <w:smallCaps w:val="0"/>
          <w:noProof w:val="0"/>
          <w:color w:val="000000" w:themeColor="text1" w:themeTint="FF" w:themeShade="FF"/>
          <w:sz w:val="24"/>
          <w:szCs w:val="24"/>
          <w:lang w:val="en-US"/>
        </w:rPr>
        <w:t>N</w:t>
      </w:r>
      <w:r w:rsidRPr="3C0D47CB" w:rsidR="64C834EB">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umber] </w:t>
      </w:r>
      <w:r w:rsidRPr="3C0D47CB" w:rsidR="447EC1F8">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of </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scaffolded activities that build on one another and provide just the right amount of instructional support (not too much or too little), while </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maintaining</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the structure of the authentic assessment. The activities should be spread across</w:t>
      </w:r>
      <w:r w:rsidRPr="3C0D47CB" w:rsidR="4BBF8EFF">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r w:rsidRPr="3C0D47CB" w:rsidR="06414525">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28F7BA50">
        <w:rPr>
          <w:rFonts w:ascii="Arial Nova" w:hAnsi="Arial Nova" w:eastAsia="Arial Nova" w:cs="Arial Nova"/>
          <w:b w:val="1"/>
          <w:bCs w:val="1"/>
          <w:i w:val="0"/>
          <w:iCs w:val="0"/>
          <w:caps w:val="0"/>
          <w:smallCaps w:val="0"/>
          <w:noProof w:val="0"/>
          <w:color w:val="000000" w:themeColor="text1" w:themeTint="FF" w:themeShade="FF"/>
          <w:sz w:val="24"/>
          <w:szCs w:val="24"/>
          <w:lang w:val="en-US"/>
        </w:rPr>
        <w:t>Timeline</w:t>
      </w:r>
      <w:r w:rsidRPr="3C0D47CB" w:rsidR="01633077">
        <w:rPr>
          <w:rFonts w:ascii="Arial Nova" w:hAnsi="Arial Nova" w:eastAsia="Arial Nova" w:cs="Arial Nova"/>
          <w:b w:val="1"/>
          <w:bCs w:val="1"/>
          <w:i w:val="0"/>
          <w:iCs w:val="0"/>
          <w:caps w:val="0"/>
          <w:smallCaps w:val="0"/>
          <w:noProof w:val="0"/>
          <w:color w:val="000000" w:themeColor="text1" w:themeTint="FF" w:themeShade="FF"/>
          <w:sz w:val="24"/>
          <w:szCs w:val="24"/>
          <w:lang w:val="en-US"/>
        </w:rPr>
        <w:t>]</w:t>
      </w: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19FA710E" w:rsidP="3C0D47CB" w:rsidRDefault="19FA710E" w14:paraId="7C203F75" w14:textId="6D6B645D">
      <w:pPr>
        <w:pStyle w:val="Normal"/>
        <w:spacing w:before="0" w:beforeAutospacing="off" w:after="0" w:afterAutospacing="off" w:line="30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For the authentic assessment and each scaffolded activity, include:</w:t>
      </w:r>
    </w:p>
    <w:p w:rsidR="19FA710E" w:rsidP="3C0D47CB" w:rsidRDefault="19FA710E" w14:paraId="109E05F3" w14:textId="3FBC6238">
      <w:pPr>
        <w:pStyle w:val="ListParagraph"/>
        <w:numPr>
          <w:ilvl w:val="0"/>
          <w:numId w:val="12"/>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clear description of the activity </w:t>
      </w:r>
    </w:p>
    <w:p w:rsidR="19FA710E" w:rsidP="3C0D47CB" w:rsidRDefault="19FA710E" w14:paraId="5A54EBE5" w14:textId="10956F21">
      <w:pPr>
        <w:pStyle w:val="ListParagraph"/>
        <w:numPr>
          <w:ilvl w:val="0"/>
          <w:numId w:val="12"/>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The specific learning outcome it addresses </w:t>
      </w:r>
    </w:p>
    <w:p w:rsidR="19FA710E" w:rsidP="3C0D47CB" w:rsidRDefault="19FA710E" w14:paraId="55662ADE" w14:textId="004D80C9">
      <w:pPr>
        <w:pStyle w:val="ListParagraph"/>
        <w:numPr>
          <w:ilvl w:val="0"/>
          <w:numId w:val="12"/>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The purpose (including both knowledge and skills developed) </w:t>
      </w:r>
    </w:p>
    <w:p w:rsidR="19FA710E" w:rsidP="3C0D47CB" w:rsidRDefault="19FA710E" w14:paraId="0F2C0ADE" w14:textId="3DD76DEF">
      <w:pPr>
        <w:pStyle w:val="ListParagraph"/>
        <w:numPr>
          <w:ilvl w:val="0"/>
          <w:numId w:val="12"/>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detailed description of the task students will complete </w:t>
      </w:r>
    </w:p>
    <w:p w:rsidR="19FA710E" w:rsidP="3C0D47CB" w:rsidRDefault="19FA710E" w14:paraId="1B9B634D" w14:textId="3B3253EE">
      <w:pPr>
        <w:pStyle w:val="ListParagraph"/>
        <w:numPr>
          <w:ilvl w:val="0"/>
          <w:numId w:val="12"/>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Grading criteria (with point breakdowns or rubric categories). </w:t>
      </w:r>
    </w:p>
    <w:p w:rsidR="19FA710E" w:rsidP="3C0D47CB" w:rsidRDefault="19FA710E" w14:paraId="125CC93C" w14:textId="701455B3">
      <w:pPr>
        <w:pStyle w:val="Normal"/>
        <w:spacing w:before="0" w:beforeAutospacing="off" w:after="0" w:afterAutospacing="off" w:line="30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Additionally, include: </w:t>
      </w:r>
    </w:p>
    <w:p w:rsidR="19FA710E" w:rsidP="3C0D47CB" w:rsidRDefault="19FA710E" w14:paraId="703609B6" w14:textId="76E7CB74">
      <w:pPr>
        <w:pStyle w:val="ListParagraph"/>
        <w:numPr>
          <w:ilvl w:val="0"/>
          <w:numId w:val="13"/>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semester timeline showing when each activity occurs and how feedback loops connect them </w:t>
      </w:r>
    </w:p>
    <w:p w:rsidR="19FA710E" w:rsidP="3C0D47CB" w:rsidRDefault="19FA710E" w14:paraId="36C5BE46" w14:textId="4BBCE662">
      <w:pPr>
        <w:pStyle w:val="ListParagraph"/>
        <w:numPr>
          <w:ilvl w:val="0"/>
          <w:numId w:val="13"/>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visual roadmap of the scaffolding </w:t>
      </w:r>
    </w:p>
    <w:p w:rsidR="19FA710E" w:rsidP="3C0D47CB" w:rsidRDefault="19FA710E" w14:paraId="3B2CC7BE" w14:textId="7144E1F0">
      <w:pPr>
        <w:pStyle w:val="ListParagraph"/>
        <w:numPr>
          <w:ilvl w:val="0"/>
          <w:numId w:val="13"/>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Suggestions for formative and peer feedback </w:t>
      </w:r>
    </w:p>
    <w:p w:rsidR="19FA710E" w:rsidP="3C0D47CB" w:rsidRDefault="19FA710E" w14:paraId="58059928" w14:textId="5B7F10EA">
      <w:pPr>
        <w:pStyle w:val="ListParagraph"/>
        <w:numPr>
          <w:ilvl w:val="0"/>
          <w:numId w:val="13"/>
        </w:numPr>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0D47CB" w:rsidR="05B1420B">
        <w:rPr>
          <w:rFonts w:ascii="Arial Nova" w:hAnsi="Arial Nova" w:eastAsia="Arial Nova" w:cs="Arial Nova"/>
          <w:b w:val="0"/>
          <w:bCs w:val="0"/>
          <w:i w:val="0"/>
          <w:iCs w:val="0"/>
          <w:caps w:val="0"/>
          <w:smallCaps w:val="0"/>
          <w:noProof w:val="0"/>
          <w:color w:val="000000" w:themeColor="text1" w:themeTint="FF" w:themeShade="FF"/>
          <w:sz w:val="24"/>
          <w:szCs w:val="24"/>
          <w:lang w:val="en-US"/>
        </w:rPr>
        <w:t>Optional: sample prompts or instructions for each activity suitable for an LMS.</w:t>
      </w:r>
    </w:p>
    <w:sectPr>
      <w:pgSz w:w="12240" w:h="15840" w:orient="portrait"/>
      <w:pgMar w:top="1440" w:right="1440" w:bottom="1440" w:left="1440" w:header="720" w:footer="720" w:gutter="0"/>
      <w:cols w:space="720"/>
      <w:docGrid w:linePitch="360"/>
      <w:headerReference w:type="default" r:id="R646a1c2d06734005"/>
      <w:footerReference w:type="default" r:id="R5aa40415038d47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592415" w:rsidTr="19FA710E" w14:paraId="3C7B179D">
      <w:trPr>
        <w:trHeight w:val="300"/>
      </w:trPr>
      <w:tc>
        <w:tcPr>
          <w:tcW w:w="3120" w:type="dxa"/>
          <w:tcMar/>
        </w:tcPr>
        <w:p w:rsidR="09592415" w:rsidP="09592415" w:rsidRDefault="09592415" w14:paraId="03FA5F59" w14:textId="534BE358">
          <w:pPr>
            <w:pStyle w:val="Header"/>
            <w:bidi w:val="0"/>
            <w:ind w:left="-115"/>
            <w:jc w:val="center"/>
          </w:pPr>
          <w:r w:rsidR="09592415">
            <w:rPr/>
            <w:t xml:space="preserve"> </w:t>
          </w:r>
        </w:p>
        <w:p w:rsidR="09592415" w:rsidP="09592415" w:rsidRDefault="09592415" w14:paraId="32BB9CD6" w14:textId="5C8DBD47">
          <w:pPr>
            <w:pStyle w:val="Header"/>
            <w:bidi w:val="0"/>
            <w:ind w:left="-115"/>
            <w:jc w:val="center"/>
          </w:pPr>
          <w:r w:rsidR="19FA710E">
            <w:drawing>
              <wp:inline wp14:editId="33407B6B" wp14:anchorId="5997CC6E">
                <wp:extent cx="6014922" cy="628650"/>
                <wp:effectExtent l="0" t="0" r="0" b="0"/>
                <wp:docPr id="17880638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8063861" name=""/>
                        <pic:cNvPicPr/>
                      </pic:nvPicPr>
                      <pic:blipFill>
                        <a:blip xmlns:r="http://schemas.openxmlformats.org/officeDocument/2006/relationships" r:embed="rId1628003150">
                          <a:extLst>
                            <a:ext uri="{28A0092B-C50C-407E-A947-70E740481C1C}">
                              <a14:useLocalDpi xmlns:a14="http://schemas.microsoft.com/office/drawing/2010/main"/>
                            </a:ext>
                          </a:extLst>
                        </a:blip>
                        <a:stretch>
                          <a:fillRect/>
                        </a:stretch>
                      </pic:blipFill>
                      <pic:spPr>
                        <a:xfrm rot="0">
                          <a:off x="0" y="0"/>
                          <a:ext cx="6014922" cy="628650"/>
                        </a:xfrm>
                        <a:prstGeom prst="rect">
                          <a:avLst/>
                        </a:prstGeom>
                      </pic:spPr>
                    </pic:pic>
                  </a:graphicData>
                </a:graphic>
              </wp:inline>
            </w:drawing>
          </w:r>
        </w:p>
      </w:tc>
      <w:tc>
        <w:tcPr>
          <w:tcW w:w="3120" w:type="dxa"/>
          <w:tcMar/>
        </w:tcPr>
        <w:p w:rsidR="09592415" w:rsidP="09592415" w:rsidRDefault="09592415" w14:paraId="35402787" w14:textId="2B748E6D">
          <w:pPr>
            <w:pStyle w:val="Header"/>
            <w:bidi w:val="0"/>
            <w:jc w:val="center"/>
          </w:pPr>
        </w:p>
      </w:tc>
      <w:tc>
        <w:tcPr>
          <w:tcW w:w="3120" w:type="dxa"/>
          <w:tcMar/>
        </w:tcPr>
        <w:p w:rsidR="09592415" w:rsidP="19FA710E" w:rsidRDefault="09592415" w14:paraId="7C825157" w14:textId="1FA16E8B">
          <w:pPr>
            <w:bidi w:val="0"/>
            <w:spacing w:before="60" w:beforeAutospacing="off" w:after="240" w:afterAutospacing="off" w:line="276" w:lineRule="auto"/>
            <w:jc w:val="right"/>
            <w:rPr>
              <w:rFonts w:ascii="Arial" w:hAnsi="Arial" w:eastAsia="Arial" w:cs="Arial"/>
              <w:strike w:val="0"/>
              <w:dstrike w:val="0"/>
              <w:noProof w:val="0"/>
              <w:color w:val="BA0000"/>
              <w:sz w:val="20"/>
              <w:szCs w:val="20"/>
              <w:u w:val="single"/>
              <w:lang w:val="en-US"/>
            </w:rPr>
          </w:pPr>
        </w:p>
      </w:tc>
    </w:tr>
  </w:tbl>
  <w:p w:rsidR="09592415" w:rsidP="09592415" w:rsidRDefault="09592415" w14:paraId="55F0D43E" w14:textId="07FB127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592415" w:rsidTr="09592415" w14:paraId="49198562">
      <w:trPr>
        <w:trHeight w:val="300"/>
      </w:trPr>
      <w:tc>
        <w:tcPr>
          <w:tcW w:w="3120" w:type="dxa"/>
          <w:tcMar/>
        </w:tcPr>
        <w:p w:rsidR="09592415" w:rsidP="09592415" w:rsidRDefault="09592415" w14:paraId="00DDECF4" w14:textId="26150EE0">
          <w:pPr>
            <w:pStyle w:val="Header"/>
            <w:bidi w:val="0"/>
            <w:ind w:left="-115"/>
            <w:jc w:val="left"/>
          </w:pPr>
        </w:p>
      </w:tc>
      <w:tc>
        <w:tcPr>
          <w:tcW w:w="3120" w:type="dxa"/>
          <w:tcMar/>
        </w:tcPr>
        <w:p w:rsidR="09592415" w:rsidP="09592415" w:rsidRDefault="09592415" w14:paraId="714C333C" w14:textId="0E2A036D">
          <w:pPr>
            <w:pStyle w:val="Header"/>
            <w:bidi w:val="0"/>
            <w:jc w:val="center"/>
          </w:pPr>
        </w:p>
      </w:tc>
      <w:tc>
        <w:tcPr>
          <w:tcW w:w="3120" w:type="dxa"/>
          <w:tcMar/>
        </w:tcPr>
        <w:p w:rsidR="09592415" w:rsidP="09592415" w:rsidRDefault="09592415" w14:paraId="1307EC65" w14:textId="76403894">
          <w:pPr>
            <w:pStyle w:val="Header"/>
            <w:bidi w:val="0"/>
            <w:ind w:right="-115"/>
            <w:jc w:val="right"/>
          </w:pPr>
        </w:p>
      </w:tc>
    </w:tr>
  </w:tbl>
  <w:p w:rsidR="09592415" w:rsidP="09592415" w:rsidRDefault="09592415" w14:paraId="793B2644" w14:textId="170CAA87">
    <w:pPr>
      <w:pStyle w:val="Header"/>
      <w:bidi w:val="0"/>
    </w:pPr>
  </w:p>
</w:hdr>
</file>

<file path=word/intelligence2.xml><?xml version="1.0" encoding="utf-8"?>
<int2:intelligence xmlns:int2="http://schemas.microsoft.com/office/intelligence/2020/intelligence">
  <int2:observations>
    <int2:bookmark int2:bookmarkName="_Int_H5B5k1MY" int2:invalidationBookmarkName="" int2:hashCode="5/8Xn2q4HSdXIu" int2:id="GmtQpUGP">
      <int2:state int2:type="gram" int2:value="Rejected"/>
    </int2:bookmark>
    <int2:bookmark int2:bookmarkName="_Int_Ec8Tjxhx" int2:invalidationBookmarkName="" int2:hashCode="KpToMToWU0eIpi" int2:id="g3HsXHno">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68660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98ff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e0c54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cec4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51f5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8c6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2460d"/>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a7510f4"/>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a38f7f"/>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bee344c"/>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4b2e5b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8810a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631ef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Segoe UI" w:hAnsi="Segoe U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6A67A"/>
    <w:rsid w:val="01633077"/>
    <w:rsid w:val="0253E077"/>
    <w:rsid w:val="0336E5E3"/>
    <w:rsid w:val="0344FB95"/>
    <w:rsid w:val="03B9B552"/>
    <w:rsid w:val="05B1420B"/>
    <w:rsid w:val="06414525"/>
    <w:rsid w:val="09592415"/>
    <w:rsid w:val="09CEDCA4"/>
    <w:rsid w:val="0C48831F"/>
    <w:rsid w:val="0CBF3D73"/>
    <w:rsid w:val="0CE10B0E"/>
    <w:rsid w:val="173D3D49"/>
    <w:rsid w:val="19FA710E"/>
    <w:rsid w:val="1A3826EF"/>
    <w:rsid w:val="1A4C24AA"/>
    <w:rsid w:val="1E7953C0"/>
    <w:rsid w:val="2353F565"/>
    <w:rsid w:val="2636A67A"/>
    <w:rsid w:val="26606D8C"/>
    <w:rsid w:val="28F7BA50"/>
    <w:rsid w:val="2BB01121"/>
    <w:rsid w:val="2BCDC2ED"/>
    <w:rsid w:val="3018D545"/>
    <w:rsid w:val="30EEF709"/>
    <w:rsid w:val="39FD4189"/>
    <w:rsid w:val="3C0D47CB"/>
    <w:rsid w:val="447EC1F8"/>
    <w:rsid w:val="462748FC"/>
    <w:rsid w:val="46C01205"/>
    <w:rsid w:val="4BBF8EFF"/>
    <w:rsid w:val="4C9A056D"/>
    <w:rsid w:val="4E39E5F2"/>
    <w:rsid w:val="4ED9175B"/>
    <w:rsid w:val="50016C50"/>
    <w:rsid w:val="51485E24"/>
    <w:rsid w:val="53E328B4"/>
    <w:rsid w:val="557F3230"/>
    <w:rsid w:val="5F3266EE"/>
    <w:rsid w:val="63EBF54A"/>
    <w:rsid w:val="64C834EB"/>
    <w:rsid w:val="651DD09D"/>
    <w:rsid w:val="69BDD067"/>
    <w:rsid w:val="6A8D7953"/>
    <w:rsid w:val="6B4F4A90"/>
    <w:rsid w:val="6BB5845E"/>
    <w:rsid w:val="6C24AA5A"/>
    <w:rsid w:val="70FB9668"/>
    <w:rsid w:val="712673CD"/>
    <w:rsid w:val="75DC8812"/>
    <w:rsid w:val="76E12C04"/>
    <w:rsid w:val="7A3D5ED5"/>
    <w:rsid w:val="7AC672E7"/>
    <w:rsid w:val="7B7F3100"/>
    <w:rsid w:val="7E208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A67A"/>
  <w15:chartTrackingRefBased/>
  <w15:docId w15:val="{D302D910-77BC-4215-A7F5-1CE64038FC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ing1">
    <w:uiPriority w:val="9"/>
    <w:name w:val="heading 1"/>
    <w:basedOn w:val="Normal"/>
    <w:next w:val="Normal"/>
    <w:qFormat/>
    <w:rsid w:val="3018D54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09592415"/>
    <w:pPr>
      <w:tabs>
        <w:tab w:val="center" w:leader="none" w:pos="4680"/>
        <w:tab w:val="right" w:leader="none" w:pos="9360"/>
      </w:tabs>
      <w:spacing w:after="0" w:line="240" w:lineRule="auto"/>
    </w:pPr>
  </w:style>
  <w:style w:type="paragraph" w:styleId="Footer">
    <w:uiPriority w:val="99"/>
    <w:name w:val="footer"/>
    <w:basedOn w:val="Normal"/>
    <w:unhideWhenUsed/>
    <w:rsid w:val="0959241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15bbf0189e34c10" /><Relationship Type="http://schemas.openxmlformats.org/officeDocument/2006/relationships/header" Target="header.xml" Id="R646a1c2d06734005" /><Relationship Type="http://schemas.openxmlformats.org/officeDocument/2006/relationships/footer" Target="footer.xml" Id="R5aa40415038d4741" /><Relationship Type="http://schemas.microsoft.com/office/2020/10/relationships/intelligence" Target="intelligence2.xml" Id="R974b87c144964435" /></Relationships>
</file>

<file path=word/_rels/footer.xml.rels>&#65279;<?xml version="1.0" encoding="utf-8"?><Relationships xmlns="http://schemas.openxmlformats.org/package/2006/relationships"><Relationship Type="http://schemas.openxmlformats.org/officeDocument/2006/relationships/image" Target="/media/image2.png" Id="rId162800315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9" ma:contentTypeDescription="Create a new document." ma:contentTypeScope="" ma:versionID="b40a1b6ef9e74d87d8f3978e1ff3b07e">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d35f6ff56815c50cdd0ea1b3a256e90a"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423FE7-5981-4B8D-93DB-3A26FCF6781F}"/>
</file>

<file path=customXml/itemProps2.xml><?xml version="1.0" encoding="utf-8"?>
<ds:datastoreItem xmlns:ds="http://schemas.openxmlformats.org/officeDocument/2006/customXml" ds:itemID="{EBB46F3C-AF8E-476E-85A2-844F7D9B57B7}"/>
</file>

<file path=customXml/itemProps3.xml><?xml version="1.0" encoding="utf-8"?>
<ds:datastoreItem xmlns:ds="http://schemas.openxmlformats.org/officeDocument/2006/customXml" ds:itemID="{3891FE29-8A9E-4A57-A558-EB4FF62DEF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Yocom, Anna</dc:creator>
  <keywords/>
  <dc:description/>
  <lastModifiedBy>Yocom, Anna</lastModifiedBy>
  <dcterms:created xsi:type="dcterms:W3CDTF">2026-01-07T15:51:17.0000000Z</dcterms:created>
  <dcterms:modified xsi:type="dcterms:W3CDTF">2026-01-20T13:17:52.2013636Z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